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350A" w14:textId="4AD1BE2A" w:rsidR="00DB3C35" w:rsidRDefault="00422057" w:rsidP="1CF9F5A0">
      <w:pPr>
        <w:jc w:val="center"/>
        <w:rPr>
          <w:rStyle w:val="saved-var"/>
          <w:b/>
          <w:sz w:val="28"/>
          <w:szCs w:val="28"/>
        </w:rPr>
      </w:pPr>
      <w:r>
        <w:rPr>
          <w:b/>
          <w:noProof/>
          <w:sz w:val="28"/>
        </w:rPr>
        <w:drawing>
          <wp:anchor distT="0" distB="0" distL="114300" distR="114300" simplePos="0" relativeHeight="251658240" behindDoc="0" locked="0" layoutInCell="1" allowOverlap="1" wp14:anchorId="264CC600" wp14:editId="0FBE2F99">
            <wp:simplePos x="0" y="0"/>
            <wp:positionH relativeFrom="column">
              <wp:posOffset>145925</wp:posOffset>
            </wp:positionH>
            <wp:positionV relativeFrom="paragraph">
              <wp:posOffset>43180</wp:posOffset>
            </wp:positionV>
            <wp:extent cx="1214120" cy="1271905"/>
            <wp:effectExtent l="0" t="0" r="5080" b="0"/>
            <wp:wrapThrough wrapText="bothSides">
              <wp:wrapPolygon edited="0">
                <wp:start x="0" y="0"/>
                <wp:lineTo x="0" y="21352"/>
                <wp:lineTo x="21464" y="21352"/>
                <wp:lineTo x="21464" y="0"/>
                <wp:lineTo x="0" y="0"/>
              </wp:wrapPolygon>
            </wp:wrapThrough>
            <wp:docPr id="1167043507" name="Picture 1167043507" descr="A logo for a bowling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43507" name="Picture 1" descr="A logo for a bowling tourna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4120" cy="1271905"/>
                    </a:xfrm>
                    <a:prstGeom prst="rect">
                      <a:avLst/>
                    </a:prstGeom>
                  </pic:spPr>
                </pic:pic>
              </a:graphicData>
            </a:graphic>
            <wp14:sizeRelH relativeFrom="page">
              <wp14:pctWidth>0</wp14:pctWidth>
            </wp14:sizeRelH>
            <wp14:sizeRelV relativeFrom="page">
              <wp14:pctHeight>0</wp14:pctHeight>
            </wp14:sizeRelV>
          </wp:anchor>
        </w:drawing>
      </w:r>
      <w:r w:rsidR="00DB3C35" w:rsidRPr="00E815A9">
        <w:rPr>
          <w:b/>
          <w:noProof/>
          <w:sz w:val="28"/>
        </w:rPr>
        <w:drawing>
          <wp:anchor distT="0" distB="0" distL="114300" distR="114300" simplePos="0" relativeHeight="251658241" behindDoc="0" locked="0" layoutInCell="1" allowOverlap="1" wp14:anchorId="15890221" wp14:editId="408B3C88">
            <wp:simplePos x="0" y="0"/>
            <wp:positionH relativeFrom="column">
              <wp:posOffset>5025515</wp:posOffset>
            </wp:positionH>
            <wp:positionV relativeFrom="paragraph">
              <wp:posOffset>191770</wp:posOffset>
            </wp:positionV>
            <wp:extent cx="1108075" cy="1108075"/>
            <wp:effectExtent l="0" t="0" r="0" b="0"/>
            <wp:wrapThrough wrapText="bothSides">
              <wp:wrapPolygon edited="0">
                <wp:start x="0" y="0"/>
                <wp:lineTo x="0" y="21291"/>
                <wp:lineTo x="21291" y="21291"/>
                <wp:lineTo x="21291" y="0"/>
                <wp:lineTo x="0" y="0"/>
              </wp:wrapPolygon>
            </wp:wrapThrough>
            <wp:docPr id="2028559446" name="Picture 2028559446" descr="A logo of a sport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59446" name="Picture 1" descr="A logo of a sports club&#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8075" cy="1108075"/>
                    </a:xfrm>
                    <a:prstGeom prst="rect">
                      <a:avLst/>
                    </a:prstGeom>
                  </pic:spPr>
                </pic:pic>
              </a:graphicData>
            </a:graphic>
            <wp14:sizeRelH relativeFrom="page">
              <wp14:pctWidth>0</wp14:pctWidth>
            </wp14:sizeRelH>
            <wp14:sizeRelV relativeFrom="page">
              <wp14:pctHeight>0</wp14:pctHeight>
            </wp14:sizeRelV>
          </wp:anchor>
        </w:drawing>
      </w:r>
      <w:r w:rsidR="00DB3C35" w:rsidRPr="1CF9F5A0">
        <w:rPr>
          <w:rStyle w:val="saved-var"/>
          <w:b/>
          <w:sz w:val="28"/>
          <w:szCs w:val="28"/>
        </w:rPr>
        <w:t xml:space="preserve">San Antonio Senate </w:t>
      </w:r>
      <w:r w:rsidR="00FA4A49" w:rsidRPr="1CF9F5A0">
        <w:rPr>
          <w:rStyle w:val="saved-var"/>
          <w:b/>
          <w:sz w:val="28"/>
          <w:szCs w:val="28"/>
        </w:rPr>
        <w:t>o</w:t>
      </w:r>
      <w:r w:rsidR="00DB3C35" w:rsidRPr="1CF9F5A0">
        <w:rPr>
          <w:rStyle w:val="saved-var"/>
          <w:b/>
          <w:sz w:val="28"/>
          <w:szCs w:val="28"/>
        </w:rPr>
        <w:t>f TNBA</w:t>
      </w:r>
    </w:p>
    <w:p w14:paraId="32DA36AB" w14:textId="77777777" w:rsidR="00B45985" w:rsidRDefault="00DB3C35">
      <w:r>
        <w:br/>
      </w:r>
    </w:p>
    <w:p w14:paraId="7B26BA25" w14:textId="77777777" w:rsidR="00B45985" w:rsidRDefault="00B45985"/>
    <w:p w14:paraId="3FF3580D" w14:textId="77777777" w:rsidR="00B45985" w:rsidRDefault="00B45985"/>
    <w:p w14:paraId="53CE2A96" w14:textId="77777777" w:rsidR="00B45985" w:rsidRDefault="00B45985"/>
    <w:p w14:paraId="0D144EE2" w14:textId="77777777" w:rsidR="00B45985" w:rsidRDefault="00B45985"/>
    <w:p w14:paraId="7C6BF6F6" w14:textId="5849BEB1" w:rsidR="00DB3C35" w:rsidRDefault="00DB3C35" w:rsidP="001E0089">
      <w:pPr>
        <w:jc w:val="center"/>
      </w:pPr>
      <w:r>
        <w:t>Welcome TNBA league members to the 202</w:t>
      </w:r>
      <w:r w:rsidR="001E0089">
        <w:t>4</w:t>
      </w:r>
      <w:r>
        <w:t>-202</w:t>
      </w:r>
      <w:r w:rsidR="001E0089">
        <w:t>5</w:t>
      </w:r>
      <w:r>
        <w:t xml:space="preserve"> season!</w:t>
      </w:r>
    </w:p>
    <w:p w14:paraId="58A7EF9C" w14:textId="77777777" w:rsidR="00B45985" w:rsidRDefault="00B45985"/>
    <w:p w14:paraId="1014A2FC" w14:textId="2C3B06FC" w:rsidR="00DD02D6" w:rsidRPr="00DD02D6" w:rsidRDefault="00DD02D6">
      <w:pPr>
        <w:rPr>
          <w:rFonts w:cs="Times New Roman"/>
          <w:color w:val="1C1C1C"/>
          <w:shd w:val="clear" w:color="auto" w:fill="FFFFFF"/>
        </w:rPr>
      </w:pPr>
      <w:r w:rsidRPr="00DD02D6">
        <w:rPr>
          <w:rFonts w:cs="Times New Roman"/>
          <w:color w:val="1C1C1C"/>
          <w:shd w:val="clear" w:color="auto" w:fill="FFFFFF"/>
        </w:rPr>
        <w:t xml:space="preserve">The San Antonio TNBA Senate is pleased to welcome back existing members and new members to the TNBA family! We are eagerly looking forward to the upcoming season and hope that you will join us in the various TNBA activities we have planned </w:t>
      </w:r>
      <w:r w:rsidR="008138C9">
        <w:rPr>
          <w:rFonts w:cs="Times New Roman"/>
          <w:color w:val="1C1C1C"/>
          <w:shd w:val="clear" w:color="auto" w:fill="FFFFFF"/>
        </w:rPr>
        <w:t>this year</w:t>
      </w:r>
      <w:r w:rsidRPr="00DD02D6">
        <w:rPr>
          <w:rFonts w:cs="Times New Roman"/>
          <w:color w:val="1C1C1C"/>
          <w:shd w:val="clear" w:color="auto" w:fill="FFFFFF"/>
        </w:rPr>
        <w:t xml:space="preserve">. </w:t>
      </w:r>
    </w:p>
    <w:p w14:paraId="35331555" w14:textId="77777777" w:rsidR="00DD02D6" w:rsidRPr="00DD02D6" w:rsidRDefault="00DD02D6">
      <w:pPr>
        <w:rPr>
          <w:rFonts w:cs="Times New Roman"/>
          <w:color w:val="1C1C1C"/>
          <w:shd w:val="clear" w:color="auto" w:fill="FFFFFF"/>
        </w:rPr>
      </w:pPr>
    </w:p>
    <w:p w14:paraId="3773DAF6" w14:textId="58D73332" w:rsidR="00634885" w:rsidRDefault="00DD02D6" w:rsidP="00634885">
      <w:pPr>
        <w:rPr>
          <w:rFonts w:cs="Times New Roman"/>
          <w:b/>
          <w:bCs/>
          <w:color w:val="1C1C1C"/>
          <w:shd w:val="clear" w:color="auto" w:fill="FFFFFF"/>
        </w:rPr>
      </w:pPr>
      <w:r w:rsidRPr="00DD02D6">
        <w:rPr>
          <w:rFonts w:cs="Times New Roman"/>
          <w:color w:val="1C1C1C"/>
          <w:shd w:val="clear" w:color="auto" w:fill="FFFFFF"/>
        </w:rPr>
        <w:t>As the President, my aim is to promote the San Antonio TNBA Senate within the local community and to encourage current TNBA members to take part in TNBA tournaments, fundraisers, and other events. To kick off the season, the San Antonio TNBA Senate Annual Meeting will be held on</w:t>
      </w:r>
      <w:r w:rsidR="00634885">
        <w:rPr>
          <w:rFonts w:cs="Times New Roman"/>
          <w:color w:val="1C1C1C"/>
          <w:shd w:val="clear" w:color="auto" w:fill="FFFFFF"/>
        </w:rPr>
        <w:t>:</w:t>
      </w:r>
      <w:r w:rsidRPr="00DD02D6">
        <w:rPr>
          <w:rFonts w:cs="Times New Roman"/>
          <w:color w:val="1C1C1C"/>
          <w:shd w:val="clear" w:color="auto" w:fill="FFFFFF"/>
        </w:rPr>
        <w:t xml:space="preserve"> </w:t>
      </w:r>
      <w:r w:rsidR="00634885">
        <w:rPr>
          <w:rFonts w:cs="Times New Roman"/>
          <w:color w:val="1C1C1C"/>
          <w:shd w:val="clear" w:color="auto" w:fill="FFFFFF"/>
        </w:rPr>
        <w:br/>
      </w:r>
    </w:p>
    <w:p w14:paraId="67E4BFF7" w14:textId="6F638AF8" w:rsidR="00634885" w:rsidRPr="00634885" w:rsidRDefault="00DD02D6" w:rsidP="00634885">
      <w:pPr>
        <w:jc w:val="center"/>
        <w:rPr>
          <w:rFonts w:cs="Times New Roman"/>
          <w:color w:val="1C1C1C"/>
          <w:shd w:val="clear" w:color="auto" w:fill="FFFFFF"/>
        </w:rPr>
      </w:pPr>
      <w:r w:rsidRPr="00B01194">
        <w:rPr>
          <w:rFonts w:cs="Times New Roman"/>
          <w:b/>
          <w:bCs/>
          <w:color w:val="1C1C1C"/>
          <w:shd w:val="clear" w:color="auto" w:fill="FFFFFF"/>
        </w:rPr>
        <w:t>Saturday, August 31st, 2024</w:t>
      </w:r>
      <w:r w:rsidR="00634885">
        <w:rPr>
          <w:rFonts w:cs="Times New Roman"/>
          <w:b/>
          <w:bCs/>
          <w:color w:val="1C1C1C"/>
          <w:shd w:val="clear" w:color="auto" w:fill="FFFFFF"/>
        </w:rPr>
        <w:t xml:space="preserve"> @ 2pm</w:t>
      </w:r>
      <w:r w:rsidR="00634885">
        <w:rPr>
          <w:rFonts w:cs="Times New Roman"/>
          <w:b/>
          <w:bCs/>
          <w:color w:val="1C1C1C"/>
          <w:shd w:val="clear" w:color="auto" w:fill="FFFFFF"/>
        </w:rPr>
        <w:br/>
        <w:t xml:space="preserve">KW Heritage </w:t>
      </w:r>
      <w:proofErr w:type="spellStart"/>
      <w:r w:rsidR="00634885">
        <w:rPr>
          <w:rFonts w:cs="Times New Roman"/>
          <w:b/>
          <w:bCs/>
          <w:color w:val="1C1C1C"/>
          <w:shd w:val="clear" w:color="auto" w:fill="FFFFFF"/>
        </w:rPr>
        <w:t>Bldg</w:t>
      </w:r>
      <w:proofErr w:type="spellEnd"/>
      <w:r w:rsidR="00634885">
        <w:rPr>
          <w:rFonts w:cs="Times New Roman"/>
          <w:b/>
          <w:bCs/>
          <w:color w:val="1C1C1C"/>
          <w:shd w:val="clear" w:color="auto" w:fill="FFFFFF"/>
        </w:rPr>
        <w:br/>
        <w:t>1717 N Loop 1604 E</w:t>
      </w:r>
      <w:r w:rsidR="00634885">
        <w:rPr>
          <w:rFonts w:cs="Times New Roman"/>
          <w:b/>
          <w:bCs/>
          <w:color w:val="1C1C1C"/>
          <w:shd w:val="clear" w:color="auto" w:fill="FFFFFF"/>
        </w:rPr>
        <w:br/>
        <w:t>San Antonio, TX 78232</w:t>
      </w:r>
    </w:p>
    <w:p w14:paraId="5A3A5539" w14:textId="77777777" w:rsidR="00634885" w:rsidRDefault="00634885" w:rsidP="00634885">
      <w:pPr>
        <w:rPr>
          <w:rFonts w:cs="Times New Roman"/>
        </w:rPr>
      </w:pPr>
    </w:p>
    <w:p w14:paraId="1CB3F119" w14:textId="4DA551A7" w:rsidR="003047A7" w:rsidRPr="00DD02D6" w:rsidRDefault="003047A7" w:rsidP="00634885">
      <w:pPr>
        <w:rPr>
          <w:rFonts w:cs="Times New Roman"/>
        </w:rPr>
      </w:pPr>
      <w:r w:rsidRPr="00DD02D6">
        <w:rPr>
          <w:rFonts w:cs="Times New Roman"/>
        </w:rPr>
        <w:t>The</w:t>
      </w:r>
      <w:r w:rsidR="00104C8F" w:rsidRPr="00DD02D6">
        <w:rPr>
          <w:rFonts w:cs="Times New Roman"/>
        </w:rPr>
        <w:t xml:space="preserve"> agenda for this meeting will cover the following:</w:t>
      </w:r>
    </w:p>
    <w:p w14:paraId="46DB8A2C" w14:textId="77777777" w:rsidR="001172F7" w:rsidRPr="00EA28B9" w:rsidRDefault="00104C8F" w:rsidP="001172F7">
      <w:pPr>
        <w:pStyle w:val="Style"/>
        <w:numPr>
          <w:ilvl w:val="0"/>
          <w:numId w:val="2"/>
        </w:numPr>
        <w:spacing w:line="283" w:lineRule="atLeast"/>
        <w:textAlignment w:val="baseline"/>
      </w:pPr>
      <w:r w:rsidRPr="00DD02D6">
        <w:t xml:space="preserve">Elect the </w:t>
      </w:r>
      <w:r w:rsidR="001172F7">
        <w:t>2nd</w:t>
      </w:r>
      <w:r w:rsidRPr="00DD02D6">
        <w:t xml:space="preserve">Vice President. </w:t>
      </w:r>
      <w:r w:rsidR="001172F7">
        <w:t>Elections for 2nd Vice President will occur every even year.</w:t>
      </w:r>
    </w:p>
    <w:p w14:paraId="2FCACF0E" w14:textId="570374AC" w:rsidR="001172F7" w:rsidRDefault="00104C8F" w:rsidP="001172F7">
      <w:pPr>
        <w:pStyle w:val="Style"/>
        <w:numPr>
          <w:ilvl w:val="0"/>
          <w:numId w:val="2"/>
        </w:numPr>
        <w:spacing w:before="3" w:line="278" w:lineRule="atLeast"/>
        <w:textAlignment w:val="baseline"/>
      </w:pPr>
      <w:r w:rsidRPr="00DD02D6">
        <w:t xml:space="preserve">The </w:t>
      </w:r>
      <w:r w:rsidR="001172F7">
        <w:t>2nd</w:t>
      </w:r>
      <w:r w:rsidRPr="00DD02D6">
        <w:t xml:space="preserve">Vice President’s duties </w:t>
      </w:r>
      <w:r w:rsidR="00130A29" w:rsidRPr="00DD02D6">
        <w:t xml:space="preserve">are to oversee </w:t>
      </w:r>
      <w:r w:rsidR="001172F7" w:rsidRPr="004E2F6A">
        <w:t>Digital Technology, Recognition/Publicity, Nominating, Hal</w:t>
      </w:r>
      <w:r w:rsidR="001172F7">
        <w:t xml:space="preserve">l </w:t>
      </w:r>
      <w:r w:rsidR="001172F7" w:rsidRPr="004E2F6A">
        <w:t>of Fame, Junior Bowler Program, Legislative</w:t>
      </w:r>
      <w:r w:rsidR="001172F7" w:rsidRPr="001172F7">
        <w:rPr>
          <w:dstrike/>
        </w:rPr>
        <w:t xml:space="preserve"> </w:t>
      </w:r>
      <w:r w:rsidR="001172F7" w:rsidRPr="004E2F6A">
        <w:t>Committees, and ensures these committees provide timely reports to the President and the Senate.</w:t>
      </w:r>
    </w:p>
    <w:p w14:paraId="629EC5C4" w14:textId="77777777" w:rsidR="002B4C8E" w:rsidRDefault="002B4C8E" w:rsidP="002B4C8E">
      <w:pPr>
        <w:pStyle w:val="Style"/>
        <w:numPr>
          <w:ilvl w:val="0"/>
          <w:numId w:val="2"/>
        </w:numPr>
        <w:spacing w:before="3" w:line="278" w:lineRule="atLeast"/>
        <w:textAlignment w:val="baseline"/>
      </w:pPr>
      <w:r>
        <w:t xml:space="preserve">San Antonio TNBA Delegates. </w:t>
      </w:r>
      <w:r w:rsidRPr="00050735">
        <w:t>The San Antonio Senate shall elect or appoint from among its membership</w:t>
      </w:r>
      <w:r>
        <w:t xml:space="preserve"> to attend the TNBA National meeting.</w:t>
      </w:r>
    </w:p>
    <w:p w14:paraId="47727752" w14:textId="316ADE91" w:rsidR="00130A29" w:rsidRDefault="00130A29" w:rsidP="002B4C8E">
      <w:pPr>
        <w:pStyle w:val="Style"/>
        <w:numPr>
          <w:ilvl w:val="0"/>
          <w:numId w:val="2"/>
        </w:numPr>
        <w:spacing w:before="3" w:line="278" w:lineRule="atLeast"/>
        <w:textAlignment w:val="baseline"/>
      </w:pPr>
      <w:r>
        <w:t>Elect Committee Chairpersons for the following committees:</w:t>
      </w:r>
      <w:r w:rsidR="00CD365C">
        <w:br/>
      </w:r>
    </w:p>
    <w:tbl>
      <w:tblPr>
        <w:tblStyle w:val="TableGrid"/>
        <w:tblW w:w="0" w:type="auto"/>
        <w:tblLook w:val="04A0" w:firstRow="1" w:lastRow="0" w:firstColumn="1" w:lastColumn="0" w:noHBand="0" w:noVBand="1"/>
      </w:tblPr>
      <w:tblGrid>
        <w:gridCol w:w="2414"/>
        <w:gridCol w:w="2339"/>
        <w:gridCol w:w="2291"/>
        <w:gridCol w:w="2306"/>
      </w:tblGrid>
      <w:tr w:rsidR="00130A29" w14:paraId="5BC12764" w14:textId="77777777" w:rsidTr="00464572">
        <w:tc>
          <w:tcPr>
            <w:tcW w:w="2428" w:type="dxa"/>
          </w:tcPr>
          <w:p w14:paraId="3243F202" w14:textId="77777777" w:rsidR="00130A29" w:rsidRDefault="00130A29" w:rsidP="00464572">
            <w:pPr>
              <w:rPr>
                <w:rFonts w:cs="Times New Roman"/>
              </w:rPr>
            </w:pPr>
            <w:r w:rsidRPr="00540B2E">
              <w:rPr>
                <w:rFonts w:cs="Times New Roman"/>
                <w:color w:val="000000" w:themeColor="text1"/>
              </w:rPr>
              <w:t>Audit</w:t>
            </w:r>
            <w:r w:rsidRPr="00540B2E">
              <w:rPr>
                <w:rFonts w:cs="Times New Roman"/>
                <w:color w:val="000000" w:themeColor="text1"/>
              </w:rPr>
              <w:tab/>
            </w:r>
          </w:p>
        </w:tc>
        <w:tc>
          <w:tcPr>
            <w:tcW w:w="2429" w:type="dxa"/>
          </w:tcPr>
          <w:p w14:paraId="73A7FF2E" w14:textId="77777777" w:rsidR="00130A29" w:rsidRDefault="00130A29" w:rsidP="00464572">
            <w:pPr>
              <w:rPr>
                <w:rFonts w:cs="Times New Roman"/>
              </w:rPr>
            </w:pPr>
            <w:r w:rsidRPr="00540B2E">
              <w:rPr>
                <w:rFonts w:cs="Times New Roman"/>
                <w:color w:val="000000" w:themeColor="text1"/>
              </w:rPr>
              <w:t>Budget/Finance</w:t>
            </w:r>
          </w:p>
        </w:tc>
        <w:tc>
          <w:tcPr>
            <w:tcW w:w="2429" w:type="dxa"/>
          </w:tcPr>
          <w:p w14:paraId="0EF57A5B" w14:textId="77777777" w:rsidR="00130A29" w:rsidRDefault="00130A29" w:rsidP="00464572">
            <w:pPr>
              <w:rPr>
                <w:rFonts w:cs="Times New Roman"/>
              </w:rPr>
            </w:pPr>
            <w:r w:rsidRPr="00BA22AB">
              <w:rPr>
                <w:rFonts w:cs="Times New Roman"/>
                <w:color w:val="000000" w:themeColor="text1"/>
              </w:rPr>
              <w:t>Digital Technology</w:t>
            </w:r>
          </w:p>
        </w:tc>
        <w:tc>
          <w:tcPr>
            <w:tcW w:w="2429" w:type="dxa"/>
          </w:tcPr>
          <w:p w14:paraId="7A63A516" w14:textId="77777777" w:rsidR="00130A29" w:rsidRDefault="00130A29" w:rsidP="00464572">
            <w:pPr>
              <w:rPr>
                <w:rFonts w:cs="Times New Roman"/>
              </w:rPr>
            </w:pPr>
            <w:r w:rsidRPr="00540B2E">
              <w:rPr>
                <w:rFonts w:cs="Times New Roman"/>
                <w:color w:val="000000" w:themeColor="text1"/>
              </w:rPr>
              <w:t>Hall of Fame</w:t>
            </w:r>
          </w:p>
        </w:tc>
      </w:tr>
      <w:tr w:rsidR="00130A29" w14:paraId="35F04685" w14:textId="77777777" w:rsidTr="00464572">
        <w:tc>
          <w:tcPr>
            <w:tcW w:w="2428" w:type="dxa"/>
          </w:tcPr>
          <w:p w14:paraId="1C10FE79" w14:textId="77777777" w:rsidR="00130A29" w:rsidRDefault="00130A29" w:rsidP="00464572">
            <w:pPr>
              <w:rPr>
                <w:rFonts w:cs="Times New Roman"/>
              </w:rPr>
            </w:pPr>
            <w:r w:rsidRPr="00540B2E">
              <w:rPr>
                <w:rFonts w:cs="Times New Roman"/>
                <w:color w:val="000000" w:themeColor="text1"/>
              </w:rPr>
              <w:t>Junior Bowler</w:t>
            </w:r>
            <w:r w:rsidRPr="00540B2E">
              <w:rPr>
                <w:rFonts w:cs="Times New Roman"/>
                <w:color w:val="000000" w:themeColor="text1"/>
              </w:rPr>
              <w:tab/>
            </w:r>
          </w:p>
        </w:tc>
        <w:tc>
          <w:tcPr>
            <w:tcW w:w="2429" w:type="dxa"/>
          </w:tcPr>
          <w:p w14:paraId="52FF24F3" w14:textId="77777777" w:rsidR="00130A29" w:rsidRDefault="00130A29" w:rsidP="00464572">
            <w:pPr>
              <w:rPr>
                <w:rFonts w:cs="Times New Roman"/>
              </w:rPr>
            </w:pPr>
            <w:r w:rsidRPr="00540B2E">
              <w:rPr>
                <w:rFonts w:cs="Times New Roman"/>
                <w:color w:val="000000" w:themeColor="text1"/>
              </w:rPr>
              <w:t>Legislative/By-Laws</w:t>
            </w:r>
          </w:p>
        </w:tc>
        <w:tc>
          <w:tcPr>
            <w:tcW w:w="2429" w:type="dxa"/>
          </w:tcPr>
          <w:p w14:paraId="21395293" w14:textId="77777777" w:rsidR="00130A29" w:rsidRDefault="00130A29" w:rsidP="00464572">
            <w:pPr>
              <w:rPr>
                <w:rFonts w:cs="Times New Roman"/>
              </w:rPr>
            </w:pPr>
            <w:r w:rsidRPr="00540B2E">
              <w:rPr>
                <w:rFonts w:cs="Times New Roman"/>
                <w:color w:val="000000" w:themeColor="text1"/>
              </w:rPr>
              <w:t>Nominating</w:t>
            </w:r>
          </w:p>
        </w:tc>
        <w:tc>
          <w:tcPr>
            <w:tcW w:w="2429" w:type="dxa"/>
          </w:tcPr>
          <w:p w14:paraId="2F219224" w14:textId="77777777" w:rsidR="00130A29" w:rsidRDefault="00130A29" w:rsidP="00464572">
            <w:pPr>
              <w:rPr>
                <w:rFonts w:cs="Times New Roman"/>
              </w:rPr>
            </w:pPr>
            <w:r w:rsidRPr="00540B2E">
              <w:rPr>
                <w:rFonts w:cs="Times New Roman"/>
                <w:color w:val="000000" w:themeColor="text1"/>
              </w:rPr>
              <w:t>Operations Manual</w:t>
            </w:r>
          </w:p>
        </w:tc>
      </w:tr>
      <w:tr w:rsidR="00130A29" w14:paraId="704DAD8E" w14:textId="77777777" w:rsidTr="00464572">
        <w:tc>
          <w:tcPr>
            <w:tcW w:w="2428" w:type="dxa"/>
          </w:tcPr>
          <w:p w14:paraId="5DCE352E" w14:textId="77777777" w:rsidR="00130A29" w:rsidRDefault="00130A29" w:rsidP="00464572">
            <w:pPr>
              <w:rPr>
                <w:rFonts w:cs="Times New Roman"/>
              </w:rPr>
            </w:pPr>
            <w:r w:rsidRPr="00540B2E">
              <w:rPr>
                <w:rFonts w:cs="Times New Roman"/>
                <w:color w:val="000000" w:themeColor="text1"/>
              </w:rPr>
              <w:t>Recognition/Publicity</w:t>
            </w:r>
          </w:p>
        </w:tc>
        <w:tc>
          <w:tcPr>
            <w:tcW w:w="2429" w:type="dxa"/>
          </w:tcPr>
          <w:p w14:paraId="4ADB0FE2" w14:textId="77777777" w:rsidR="00130A29" w:rsidRDefault="00130A29" w:rsidP="00464572">
            <w:pPr>
              <w:rPr>
                <w:rFonts w:cs="Times New Roman"/>
              </w:rPr>
            </w:pPr>
            <w:r w:rsidRPr="00540B2E">
              <w:rPr>
                <w:rFonts w:cs="Times New Roman"/>
                <w:color w:val="000000" w:themeColor="text1"/>
              </w:rPr>
              <w:t>Scholarship</w:t>
            </w:r>
            <w:r w:rsidRPr="00540B2E">
              <w:rPr>
                <w:rFonts w:cs="Times New Roman"/>
                <w:color w:val="000000" w:themeColor="text1"/>
              </w:rPr>
              <w:tab/>
            </w:r>
          </w:p>
        </w:tc>
        <w:tc>
          <w:tcPr>
            <w:tcW w:w="2429" w:type="dxa"/>
          </w:tcPr>
          <w:p w14:paraId="50FD39B3" w14:textId="77777777" w:rsidR="00130A29" w:rsidRDefault="00130A29" w:rsidP="00464572">
            <w:pPr>
              <w:rPr>
                <w:rFonts w:cs="Times New Roman"/>
              </w:rPr>
            </w:pPr>
            <w:r w:rsidRPr="00540B2E">
              <w:rPr>
                <w:rFonts w:cs="Times New Roman"/>
                <w:color w:val="000000" w:themeColor="text1"/>
              </w:rPr>
              <w:t>Sunshine</w:t>
            </w:r>
          </w:p>
        </w:tc>
        <w:tc>
          <w:tcPr>
            <w:tcW w:w="2429" w:type="dxa"/>
          </w:tcPr>
          <w:p w14:paraId="1D9B77BF" w14:textId="77777777" w:rsidR="00130A29" w:rsidRDefault="00130A29" w:rsidP="00464572">
            <w:pPr>
              <w:rPr>
                <w:rFonts w:cs="Times New Roman"/>
              </w:rPr>
            </w:pPr>
            <w:r w:rsidRPr="00540B2E">
              <w:rPr>
                <w:rFonts w:cs="Times New Roman"/>
                <w:color w:val="000000" w:themeColor="text1"/>
              </w:rPr>
              <w:t>Tournaments</w:t>
            </w:r>
          </w:p>
        </w:tc>
      </w:tr>
      <w:tr w:rsidR="00130A29" w:rsidRPr="00540B2E" w14:paraId="6517DE1E" w14:textId="77777777" w:rsidTr="00464572">
        <w:tc>
          <w:tcPr>
            <w:tcW w:w="2428" w:type="dxa"/>
          </w:tcPr>
          <w:p w14:paraId="6F081240" w14:textId="77777777" w:rsidR="00130A29" w:rsidRPr="00540B2E" w:rsidRDefault="00130A29" w:rsidP="00464572">
            <w:pPr>
              <w:rPr>
                <w:rFonts w:cs="Times New Roman"/>
                <w:color w:val="000000" w:themeColor="text1"/>
              </w:rPr>
            </w:pPr>
            <w:r w:rsidRPr="00540B2E">
              <w:rPr>
                <w:rFonts w:cs="Times New Roman"/>
                <w:color w:val="000000" w:themeColor="text1"/>
              </w:rPr>
              <w:t xml:space="preserve">Ways and </w:t>
            </w:r>
            <w:proofErr w:type="gramStart"/>
            <w:r w:rsidRPr="00540B2E">
              <w:rPr>
                <w:rFonts w:cs="Times New Roman"/>
                <w:color w:val="000000" w:themeColor="text1"/>
              </w:rPr>
              <w:t>Means</w:t>
            </w:r>
            <w:proofErr w:type="gramEnd"/>
          </w:p>
        </w:tc>
        <w:tc>
          <w:tcPr>
            <w:tcW w:w="2429" w:type="dxa"/>
          </w:tcPr>
          <w:p w14:paraId="23B11039" w14:textId="77777777" w:rsidR="00130A29" w:rsidRPr="00540B2E" w:rsidRDefault="00130A29" w:rsidP="00464572">
            <w:pPr>
              <w:rPr>
                <w:rFonts w:cs="Times New Roman"/>
                <w:color w:val="000000" w:themeColor="text1"/>
              </w:rPr>
            </w:pPr>
          </w:p>
        </w:tc>
        <w:tc>
          <w:tcPr>
            <w:tcW w:w="2429" w:type="dxa"/>
          </w:tcPr>
          <w:p w14:paraId="5AC80EA2" w14:textId="77777777" w:rsidR="00130A29" w:rsidRPr="00540B2E" w:rsidRDefault="00130A29" w:rsidP="00464572">
            <w:pPr>
              <w:rPr>
                <w:rFonts w:cs="Times New Roman"/>
                <w:color w:val="000000" w:themeColor="text1"/>
              </w:rPr>
            </w:pPr>
          </w:p>
        </w:tc>
        <w:tc>
          <w:tcPr>
            <w:tcW w:w="2429" w:type="dxa"/>
          </w:tcPr>
          <w:p w14:paraId="47E631F8" w14:textId="77777777" w:rsidR="00130A29" w:rsidRPr="00540B2E" w:rsidRDefault="00130A29" w:rsidP="00464572">
            <w:pPr>
              <w:rPr>
                <w:rFonts w:cs="Times New Roman"/>
                <w:color w:val="000000" w:themeColor="text1"/>
              </w:rPr>
            </w:pPr>
          </w:p>
        </w:tc>
      </w:tr>
    </w:tbl>
    <w:p w14:paraId="6E118C65" w14:textId="77777777" w:rsidR="00130A29" w:rsidRDefault="00130A29"/>
    <w:p w14:paraId="774A6124" w14:textId="51C31829" w:rsidR="00CD365C" w:rsidRDefault="00CD365C" w:rsidP="00CD365C">
      <w:r>
        <w:t xml:space="preserve">The following TNBA tournaments are scheduled to occur on the following dates. If you are interested in participating in these tournaments, please contact the </w:t>
      </w:r>
      <w:r w:rsidR="00AA1C1A">
        <w:t xml:space="preserve">San Antonio TNBA Senate </w:t>
      </w:r>
      <w:r w:rsidR="0029005E">
        <w:fldChar w:fldCharType="begin"/>
      </w:r>
      <w:r w:rsidR="0029005E">
        <w:instrText>HYPERLINK "mailto:</w:instrText>
      </w:r>
      <w:r w:rsidR="0029005E" w:rsidRPr="0029005E">
        <w:instrText>info@tnbaofsanantonio.com</w:instrText>
      </w:r>
      <w:r w:rsidR="0029005E">
        <w:instrText>"</w:instrText>
      </w:r>
      <w:r w:rsidR="0029005E">
        <w:fldChar w:fldCharType="separate"/>
      </w:r>
      <w:r w:rsidR="0029005E" w:rsidRPr="0074029E">
        <w:rPr>
          <w:rStyle w:val="Hyperlink"/>
        </w:rPr>
        <w:t>info@tnbaofsanantonio.com</w:t>
      </w:r>
      <w:r w:rsidR="0029005E">
        <w:fldChar w:fldCharType="end"/>
      </w:r>
      <w:r w:rsidR="0029005E">
        <w:t>.</w:t>
      </w:r>
    </w:p>
    <w:p w14:paraId="7B7D8880" w14:textId="77777777" w:rsidR="00CD365C" w:rsidRDefault="00CD365C" w:rsidP="00CD365C">
      <w:r>
        <w:t xml:space="preserve"> </w:t>
      </w:r>
    </w:p>
    <w:tbl>
      <w:tblPr>
        <w:tblStyle w:val="TableGrid"/>
        <w:tblW w:w="9445" w:type="dxa"/>
        <w:tblLook w:val="04A0" w:firstRow="1" w:lastRow="0" w:firstColumn="1" w:lastColumn="0" w:noHBand="0" w:noVBand="1"/>
      </w:tblPr>
      <w:tblGrid>
        <w:gridCol w:w="5215"/>
        <w:gridCol w:w="2430"/>
        <w:gridCol w:w="1800"/>
      </w:tblGrid>
      <w:tr w:rsidR="00CD365C" w14:paraId="34A216A4" w14:textId="77777777" w:rsidTr="00464572">
        <w:tc>
          <w:tcPr>
            <w:tcW w:w="5215" w:type="dxa"/>
            <w:shd w:val="clear" w:color="auto" w:fill="B4C6E7" w:themeFill="accent1" w:themeFillTint="66"/>
          </w:tcPr>
          <w:p w14:paraId="19EAA265" w14:textId="77777777" w:rsidR="00CD365C" w:rsidRDefault="00CD365C" w:rsidP="00464572">
            <w:r>
              <w:t>Tournament</w:t>
            </w:r>
          </w:p>
        </w:tc>
        <w:tc>
          <w:tcPr>
            <w:tcW w:w="2430" w:type="dxa"/>
            <w:shd w:val="clear" w:color="auto" w:fill="B4C6E7" w:themeFill="accent1" w:themeFillTint="66"/>
          </w:tcPr>
          <w:p w14:paraId="5964B4F6" w14:textId="77777777" w:rsidR="00CD365C" w:rsidRDefault="00CD365C" w:rsidP="00464572">
            <w:r>
              <w:t>Dates</w:t>
            </w:r>
          </w:p>
        </w:tc>
        <w:tc>
          <w:tcPr>
            <w:tcW w:w="1800" w:type="dxa"/>
            <w:shd w:val="clear" w:color="auto" w:fill="B4C6E7" w:themeFill="accent1" w:themeFillTint="66"/>
          </w:tcPr>
          <w:p w14:paraId="077F2B05" w14:textId="77777777" w:rsidR="00CD365C" w:rsidRDefault="00CD365C" w:rsidP="00464572">
            <w:r>
              <w:t>Location</w:t>
            </w:r>
          </w:p>
        </w:tc>
      </w:tr>
      <w:tr w:rsidR="00CD365C" w14:paraId="45523654" w14:textId="77777777" w:rsidTr="00464572">
        <w:tc>
          <w:tcPr>
            <w:tcW w:w="5215" w:type="dxa"/>
          </w:tcPr>
          <w:p w14:paraId="494B516B" w14:textId="77777777" w:rsidR="00CD365C" w:rsidRDefault="00CD365C" w:rsidP="00464572">
            <w:r>
              <w:t>TNBA tournament honoring Charlotte Minor</w:t>
            </w:r>
          </w:p>
        </w:tc>
        <w:tc>
          <w:tcPr>
            <w:tcW w:w="2430" w:type="dxa"/>
          </w:tcPr>
          <w:p w14:paraId="697F466B" w14:textId="77777777" w:rsidR="00CD365C" w:rsidRDefault="00CD365C" w:rsidP="00464572">
            <w:r>
              <w:t>12-13 October 2024</w:t>
            </w:r>
          </w:p>
        </w:tc>
        <w:tc>
          <w:tcPr>
            <w:tcW w:w="1800" w:type="dxa"/>
          </w:tcPr>
          <w:p w14:paraId="52BD5AD3" w14:textId="77777777" w:rsidR="00CD365C" w:rsidRDefault="00CD365C" w:rsidP="00464572">
            <w:r>
              <w:t>San Antonio</w:t>
            </w:r>
          </w:p>
        </w:tc>
      </w:tr>
      <w:tr w:rsidR="00CD365C" w14:paraId="3D897DBD" w14:textId="77777777" w:rsidTr="00464572">
        <w:tc>
          <w:tcPr>
            <w:tcW w:w="5215" w:type="dxa"/>
          </w:tcPr>
          <w:p w14:paraId="7DFB2102" w14:textId="77777777" w:rsidR="00CD365C" w:rsidRDefault="00CD365C" w:rsidP="00464572">
            <w:r>
              <w:t>TNBA Southern Regionals</w:t>
            </w:r>
          </w:p>
        </w:tc>
        <w:tc>
          <w:tcPr>
            <w:tcW w:w="2430" w:type="dxa"/>
          </w:tcPr>
          <w:p w14:paraId="262E4A88" w14:textId="77777777" w:rsidR="00CD365C" w:rsidRDefault="00CD365C" w:rsidP="00464572">
            <w:r>
              <w:t>21-24 November 2024</w:t>
            </w:r>
          </w:p>
        </w:tc>
        <w:tc>
          <w:tcPr>
            <w:tcW w:w="1800" w:type="dxa"/>
          </w:tcPr>
          <w:p w14:paraId="58EE002C" w14:textId="66A1D2D3" w:rsidR="00CD365C" w:rsidRDefault="00997E05" w:rsidP="00464572">
            <w:r>
              <w:t>Houston, TX</w:t>
            </w:r>
          </w:p>
        </w:tc>
      </w:tr>
      <w:tr w:rsidR="00CD365C" w14:paraId="341BE4A2" w14:textId="77777777" w:rsidTr="00464572">
        <w:tc>
          <w:tcPr>
            <w:tcW w:w="5215" w:type="dxa"/>
          </w:tcPr>
          <w:p w14:paraId="5EA988C3" w14:textId="77777777" w:rsidR="00CD365C" w:rsidRDefault="00CD365C" w:rsidP="00464572"/>
        </w:tc>
        <w:tc>
          <w:tcPr>
            <w:tcW w:w="2430" w:type="dxa"/>
          </w:tcPr>
          <w:p w14:paraId="28F07729" w14:textId="77777777" w:rsidR="00CD365C" w:rsidRDefault="00CD365C" w:rsidP="00464572"/>
        </w:tc>
        <w:tc>
          <w:tcPr>
            <w:tcW w:w="1800" w:type="dxa"/>
          </w:tcPr>
          <w:p w14:paraId="2C181CF6" w14:textId="77777777" w:rsidR="00CD365C" w:rsidRDefault="00CD365C" w:rsidP="00464572"/>
        </w:tc>
      </w:tr>
    </w:tbl>
    <w:p w14:paraId="521AAFF7" w14:textId="77777777" w:rsidR="00130A29" w:rsidRDefault="00130A29"/>
    <w:p w14:paraId="1616C087" w14:textId="2393077D" w:rsidR="00DB3C35" w:rsidRDefault="00305D8D">
      <w:r>
        <w:t>The</w:t>
      </w:r>
      <w:r w:rsidR="00DB3C35">
        <w:t xml:space="preserve"> </w:t>
      </w:r>
      <w:r w:rsidR="001E0089">
        <w:t>202</w:t>
      </w:r>
      <w:r w:rsidR="00D200A2">
        <w:t>3</w:t>
      </w:r>
      <w:r w:rsidR="00CB49FB">
        <w:t>-202</w:t>
      </w:r>
      <w:r w:rsidR="00D200A2">
        <w:t>4</w:t>
      </w:r>
      <w:r w:rsidR="00DB3C35">
        <w:t xml:space="preserve"> San Antonio Senate Officers</w:t>
      </w:r>
      <w:r w:rsidR="00474901">
        <w:t xml:space="preserve"> are</w:t>
      </w:r>
      <w:r w:rsidR="00B01194">
        <w:t xml:space="preserve"> listed below</w:t>
      </w:r>
      <w:r w:rsidR="00DB3C35">
        <w:t xml:space="preserve">: </w:t>
      </w:r>
      <w:r w:rsidR="00CD365C">
        <w:br/>
      </w:r>
    </w:p>
    <w:tbl>
      <w:tblPr>
        <w:tblStyle w:val="TableGrid"/>
        <w:tblW w:w="5800" w:type="dxa"/>
        <w:tblLook w:val="04A0" w:firstRow="1" w:lastRow="0" w:firstColumn="1" w:lastColumn="0" w:noHBand="0" w:noVBand="1"/>
      </w:tblPr>
      <w:tblGrid>
        <w:gridCol w:w="2936"/>
        <w:gridCol w:w="2864"/>
      </w:tblGrid>
      <w:tr w:rsidR="00B01194" w14:paraId="7E8C7927" w14:textId="77777777" w:rsidTr="00B01194">
        <w:tc>
          <w:tcPr>
            <w:tcW w:w="2936" w:type="dxa"/>
          </w:tcPr>
          <w:p w14:paraId="7187504C" w14:textId="4FD68A25" w:rsidR="00B01194" w:rsidRDefault="00B01194" w:rsidP="00DB3C35">
            <w:r>
              <w:t>President</w:t>
            </w:r>
          </w:p>
        </w:tc>
        <w:tc>
          <w:tcPr>
            <w:tcW w:w="2864" w:type="dxa"/>
          </w:tcPr>
          <w:p w14:paraId="6F2061FA" w14:textId="372AFF08" w:rsidR="00B01194" w:rsidRDefault="00B01194" w:rsidP="00DB3C35">
            <w:r>
              <w:t>Karl Eaton</w:t>
            </w:r>
          </w:p>
        </w:tc>
      </w:tr>
      <w:tr w:rsidR="00B01194" w14:paraId="30E6ACF2" w14:textId="77777777" w:rsidTr="00B01194">
        <w:tc>
          <w:tcPr>
            <w:tcW w:w="2936" w:type="dxa"/>
          </w:tcPr>
          <w:p w14:paraId="6E10B82A" w14:textId="49F2A080" w:rsidR="00B01194" w:rsidRDefault="00B01194" w:rsidP="00DB3C35">
            <w:r>
              <w:t>1</w:t>
            </w:r>
            <w:r w:rsidRPr="00A7395B">
              <w:rPr>
                <w:vertAlign w:val="superscript"/>
              </w:rPr>
              <w:t>st</w:t>
            </w:r>
            <w:r>
              <w:t xml:space="preserve"> Vice President</w:t>
            </w:r>
          </w:p>
        </w:tc>
        <w:tc>
          <w:tcPr>
            <w:tcW w:w="2864" w:type="dxa"/>
          </w:tcPr>
          <w:p w14:paraId="12760BC9" w14:textId="0875E354" w:rsidR="00B01194" w:rsidRDefault="00B01194" w:rsidP="00DB3C35">
            <w:r>
              <w:t>Jac</w:t>
            </w:r>
            <w:r w:rsidR="00997E05">
              <w:t xml:space="preserve">quelyn </w:t>
            </w:r>
            <w:r>
              <w:t>Ali</w:t>
            </w:r>
          </w:p>
        </w:tc>
      </w:tr>
      <w:tr w:rsidR="00B01194" w14:paraId="454370DE" w14:textId="77777777" w:rsidTr="00B01194">
        <w:tc>
          <w:tcPr>
            <w:tcW w:w="2936" w:type="dxa"/>
          </w:tcPr>
          <w:p w14:paraId="1C8586B9" w14:textId="61C7D14D" w:rsidR="00B01194" w:rsidRDefault="00B01194" w:rsidP="00DB3C35">
            <w:r>
              <w:t>2</w:t>
            </w:r>
            <w:r w:rsidRPr="00A7395B">
              <w:rPr>
                <w:vertAlign w:val="superscript"/>
              </w:rPr>
              <w:t>nd</w:t>
            </w:r>
            <w:r>
              <w:t xml:space="preserve"> Vice President</w:t>
            </w:r>
          </w:p>
        </w:tc>
        <w:tc>
          <w:tcPr>
            <w:tcW w:w="2864" w:type="dxa"/>
          </w:tcPr>
          <w:p w14:paraId="498E33A2" w14:textId="5349372A" w:rsidR="00B01194" w:rsidRDefault="00B01194" w:rsidP="00DB3C35">
            <w:r>
              <w:t>Eugene Smith</w:t>
            </w:r>
          </w:p>
        </w:tc>
      </w:tr>
      <w:tr w:rsidR="00B01194" w14:paraId="3B4AC6C5" w14:textId="77777777" w:rsidTr="00B01194">
        <w:tc>
          <w:tcPr>
            <w:tcW w:w="2936" w:type="dxa"/>
          </w:tcPr>
          <w:p w14:paraId="474DCC8A" w14:textId="4D07D4C6" w:rsidR="00B01194" w:rsidRDefault="00B01194" w:rsidP="00DB3C35">
            <w:r>
              <w:t>Secretary</w:t>
            </w:r>
          </w:p>
        </w:tc>
        <w:tc>
          <w:tcPr>
            <w:tcW w:w="2864" w:type="dxa"/>
          </w:tcPr>
          <w:p w14:paraId="0EACA673" w14:textId="7BD1D99B" w:rsidR="00B01194" w:rsidRDefault="00B01194" w:rsidP="00DB3C35">
            <w:r>
              <w:t>Maria Harris</w:t>
            </w:r>
          </w:p>
        </w:tc>
      </w:tr>
      <w:tr w:rsidR="00B01194" w14:paraId="59F320A8" w14:textId="77777777" w:rsidTr="00B01194">
        <w:tc>
          <w:tcPr>
            <w:tcW w:w="2936" w:type="dxa"/>
          </w:tcPr>
          <w:p w14:paraId="3EB84E28" w14:textId="1264D367" w:rsidR="00B01194" w:rsidRDefault="00B01194" w:rsidP="00DB3C35">
            <w:r>
              <w:t>Treasurer</w:t>
            </w:r>
          </w:p>
        </w:tc>
        <w:tc>
          <w:tcPr>
            <w:tcW w:w="2864" w:type="dxa"/>
          </w:tcPr>
          <w:p w14:paraId="3F9B1F29" w14:textId="43A33117" w:rsidR="00B01194" w:rsidRDefault="00B01194" w:rsidP="00DB3C35">
            <w:r>
              <w:t>Elizabeth Schneider</w:t>
            </w:r>
          </w:p>
        </w:tc>
      </w:tr>
      <w:tr w:rsidR="00B01194" w14:paraId="298E602B" w14:textId="77777777" w:rsidTr="00B01194">
        <w:tc>
          <w:tcPr>
            <w:tcW w:w="2936" w:type="dxa"/>
          </w:tcPr>
          <w:p w14:paraId="5F38C24B" w14:textId="487E28C9" w:rsidR="00B01194" w:rsidRDefault="00B01194" w:rsidP="00DB3C35">
            <w:r>
              <w:t>Parliamentarian</w:t>
            </w:r>
          </w:p>
        </w:tc>
        <w:tc>
          <w:tcPr>
            <w:tcW w:w="2864" w:type="dxa"/>
          </w:tcPr>
          <w:p w14:paraId="1F829B5A" w14:textId="18DDDCBA" w:rsidR="00B01194" w:rsidRDefault="00B01194" w:rsidP="00DB3C35">
            <w:r>
              <w:t>Larry Stephens</w:t>
            </w:r>
          </w:p>
        </w:tc>
      </w:tr>
    </w:tbl>
    <w:p w14:paraId="7945479A" w14:textId="46FFD9AB" w:rsidR="00DB3C35" w:rsidRDefault="00DB3C35" w:rsidP="00DB3C35"/>
    <w:p w14:paraId="21B04375" w14:textId="77777777" w:rsidR="00D200A2" w:rsidRDefault="00D200A2" w:rsidP="00DB3C35"/>
    <w:p w14:paraId="65586C02" w14:textId="77777777" w:rsidR="00D200A2" w:rsidRDefault="00D200A2" w:rsidP="00DB3C35"/>
    <w:p w14:paraId="55E34ABA" w14:textId="77777777" w:rsidR="00D200A2" w:rsidRDefault="00D200A2" w:rsidP="00DB3C35"/>
    <w:p w14:paraId="463F80FD" w14:textId="77777777" w:rsidR="00D200A2" w:rsidRDefault="00D200A2" w:rsidP="00DB3C35"/>
    <w:p w14:paraId="0DD6DAB6" w14:textId="5FB74129" w:rsidR="00D200A2" w:rsidRPr="00D200A2" w:rsidRDefault="00D200A2" w:rsidP="00DB3C35">
      <w:pPr>
        <w:rPr>
          <w:rFonts w:ascii="Rastanty Cortez" w:hAnsi="Rastanty Cortez" w:cs="Dreaming Outloud Script Pro"/>
          <w:sz w:val="40"/>
          <w:szCs w:val="40"/>
        </w:rPr>
      </w:pPr>
      <w:r w:rsidRPr="00D200A2">
        <w:rPr>
          <w:rFonts w:ascii="Rastanty Cortez" w:hAnsi="Rastanty Cortez" w:cs="Dreaming Outloud Script Pro"/>
          <w:sz w:val="40"/>
          <w:szCs w:val="40"/>
        </w:rPr>
        <w:t>Karl Eaton</w:t>
      </w:r>
    </w:p>
    <w:p w14:paraId="7A23DDE7" w14:textId="0D443CA2" w:rsidR="00D200A2" w:rsidRDefault="00D200A2" w:rsidP="00DB3C35">
      <w:r>
        <w:t>Karl Eaton</w:t>
      </w:r>
      <w:r>
        <w:br/>
        <w:t>San Antonio TNBA Senate President</w:t>
      </w:r>
    </w:p>
    <w:p w14:paraId="22F4EBD0" w14:textId="3543F84A" w:rsidR="00795F57" w:rsidRDefault="00EB78C9" w:rsidP="00DB3C35">
      <w:r>
        <w:t xml:space="preserve">      </w:t>
      </w:r>
      <w:r w:rsidR="00996EF4">
        <w:br/>
      </w:r>
      <w:r w:rsidR="00996EF4">
        <w:rPr>
          <w:noProof/>
        </w:rPr>
        <w:drawing>
          <wp:inline distT="0" distB="0" distL="0" distR="0" wp14:anchorId="1845AC78" wp14:editId="781219AF">
            <wp:extent cx="1299180" cy="1299180"/>
            <wp:effectExtent l="0" t="0" r="0" b="0"/>
            <wp:docPr id="1840727697"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99180" cy="1299180"/>
                    </a:xfrm>
                    <a:prstGeom prst="rect">
                      <a:avLst/>
                    </a:prstGeom>
                  </pic:spPr>
                </pic:pic>
              </a:graphicData>
            </a:graphic>
          </wp:inline>
        </w:drawing>
      </w:r>
      <w:r w:rsidR="002A732E">
        <w:t xml:space="preserve"> </w:t>
      </w:r>
    </w:p>
    <w:sectPr w:rsidR="00795F57" w:rsidSect="0074273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94F3" w14:textId="77777777" w:rsidR="007A05ED" w:rsidRDefault="007A05ED" w:rsidP="00742739">
      <w:r>
        <w:separator/>
      </w:r>
    </w:p>
  </w:endnote>
  <w:endnote w:type="continuationSeparator" w:id="0">
    <w:p w14:paraId="2B625AC5" w14:textId="77777777" w:rsidR="007A05ED" w:rsidRDefault="007A05ED" w:rsidP="0074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stanty Cortez">
    <w:panose1 w:val="02000506000000020003"/>
    <w:charset w:val="4D"/>
    <w:family w:val="auto"/>
    <w:pitch w:val="variable"/>
    <w:sig w:usb0="80000027" w:usb1="1000004A"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3190" w14:textId="7C356C72" w:rsidR="00742739" w:rsidRDefault="00742739">
    <w:pPr>
      <w:pStyle w:val="Footer"/>
    </w:pPr>
    <w:r>
      <w:tab/>
    </w:r>
    <w:r>
      <w:tab/>
      <w:t>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395E" w14:textId="5C95924F" w:rsidR="00742739" w:rsidRDefault="00742739">
    <w:pPr>
      <w:pStyle w:val="Footer"/>
    </w:pPr>
    <w:r>
      <w:tab/>
    </w:r>
    <w:r>
      <w:tab/>
      <w:t>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D7F4" w14:textId="77777777" w:rsidR="007A05ED" w:rsidRDefault="007A05ED" w:rsidP="00742739">
      <w:r>
        <w:separator/>
      </w:r>
    </w:p>
  </w:footnote>
  <w:footnote w:type="continuationSeparator" w:id="0">
    <w:p w14:paraId="6AE596B7" w14:textId="77777777" w:rsidR="007A05ED" w:rsidRDefault="007A05ED" w:rsidP="00742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27C0"/>
    <w:multiLevelType w:val="hybridMultilevel"/>
    <w:tmpl w:val="E2020228"/>
    <w:lvl w:ilvl="0" w:tplc="0404917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76944B06"/>
    <w:multiLevelType w:val="hybridMultilevel"/>
    <w:tmpl w:val="71E49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690957">
    <w:abstractNumId w:val="0"/>
  </w:num>
  <w:num w:numId="2" w16cid:durableId="108044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35"/>
    <w:rsid w:val="000053B7"/>
    <w:rsid w:val="00065CF5"/>
    <w:rsid w:val="00074407"/>
    <w:rsid w:val="000802B2"/>
    <w:rsid w:val="000B5F7A"/>
    <w:rsid w:val="00104C8F"/>
    <w:rsid w:val="0010732D"/>
    <w:rsid w:val="001172F7"/>
    <w:rsid w:val="00130A29"/>
    <w:rsid w:val="00132210"/>
    <w:rsid w:val="001973BC"/>
    <w:rsid w:val="001D2EC2"/>
    <w:rsid w:val="001E0089"/>
    <w:rsid w:val="0024536A"/>
    <w:rsid w:val="002540CC"/>
    <w:rsid w:val="002839F6"/>
    <w:rsid w:val="0029005E"/>
    <w:rsid w:val="002A732E"/>
    <w:rsid w:val="002B4C8E"/>
    <w:rsid w:val="002F4B38"/>
    <w:rsid w:val="003047A7"/>
    <w:rsid w:val="00305D8D"/>
    <w:rsid w:val="00311488"/>
    <w:rsid w:val="003144A6"/>
    <w:rsid w:val="00314CF8"/>
    <w:rsid w:val="00332299"/>
    <w:rsid w:val="00340BA8"/>
    <w:rsid w:val="0034167B"/>
    <w:rsid w:val="003D2958"/>
    <w:rsid w:val="004033B3"/>
    <w:rsid w:val="00422057"/>
    <w:rsid w:val="00443EC2"/>
    <w:rsid w:val="00474901"/>
    <w:rsid w:val="005228F5"/>
    <w:rsid w:val="00527945"/>
    <w:rsid w:val="005A6A19"/>
    <w:rsid w:val="005D767D"/>
    <w:rsid w:val="005E04F4"/>
    <w:rsid w:val="00634488"/>
    <w:rsid w:val="00634885"/>
    <w:rsid w:val="006A2D49"/>
    <w:rsid w:val="006E1439"/>
    <w:rsid w:val="00742739"/>
    <w:rsid w:val="007566CD"/>
    <w:rsid w:val="00781E90"/>
    <w:rsid w:val="00795F57"/>
    <w:rsid w:val="007A05ED"/>
    <w:rsid w:val="007D29D0"/>
    <w:rsid w:val="008138C9"/>
    <w:rsid w:val="008441D5"/>
    <w:rsid w:val="008633F9"/>
    <w:rsid w:val="008817CD"/>
    <w:rsid w:val="008A304F"/>
    <w:rsid w:val="008B36B7"/>
    <w:rsid w:val="008B4256"/>
    <w:rsid w:val="008B6707"/>
    <w:rsid w:val="00995F76"/>
    <w:rsid w:val="00996EF4"/>
    <w:rsid w:val="00997E05"/>
    <w:rsid w:val="009C0E58"/>
    <w:rsid w:val="00A72148"/>
    <w:rsid w:val="00AA1C1A"/>
    <w:rsid w:val="00AA5DB3"/>
    <w:rsid w:val="00AC0838"/>
    <w:rsid w:val="00AC7ED0"/>
    <w:rsid w:val="00B003EF"/>
    <w:rsid w:val="00B01194"/>
    <w:rsid w:val="00B45985"/>
    <w:rsid w:val="00B86071"/>
    <w:rsid w:val="00C00D4B"/>
    <w:rsid w:val="00C51691"/>
    <w:rsid w:val="00CB49FB"/>
    <w:rsid w:val="00CD365C"/>
    <w:rsid w:val="00CE0DEF"/>
    <w:rsid w:val="00D200A2"/>
    <w:rsid w:val="00D250E4"/>
    <w:rsid w:val="00D62DDE"/>
    <w:rsid w:val="00DB0159"/>
    <w:rsid w:val="00DB3C35"/>
    <w:rsid w:val="00DC0264"/>
    <w:rsid w:val="00DD02D6"/>
    <w:rsid w:val="00E064F5"/>
    <w:rsid w:val="00E123F6"/>
    <w:rsid w:val="00EB5481"/>
    <w:rsid w:val="00EB78C9"/>
    <w:rsid w:val="00F70A14"/>
    <w:rsid w:val="00F8680F"/>
    <w:rsid w:val="00FA4A49"/>
    <w:rsid w:val="00FA6DB3"/>
    <w:rsid w:val="1CF9F5A0"/>
    <w:rsid w:val="63209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A5B2"/>
  <w15:chartTrackingRefBased/>
  <w15:docId w15:val="{6D31D6D1-E0FD-4061-921E-FFD93117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35"/>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ved-var">
    <w:name w:val="saved-var"/>
    <w:basedOn w:val="DefaultParagraphFont"/>
    <w:rsid w:val="00DB3C35"/>
  </w:style>
  <w:style w:type="character" w:styleId="Hyperlink">
    <w:name w:val="Hyperlink"/>
    <w:basedOn w:val="DefaultParagraphFont"/>
    <w:uiPriority w:val="99"/>
    <w:unhideWhenUsed/>
    <w:rsid w:val="00DB3C35"/>
    <w:rPr>
      <w:color w:val="0000FF"/>
      <w:u w:val="single"/>
    </w:rPr>
  </w:style>
  <w:style w:type="character" w:styleId="FollowedHyperlink">
    <w:name w:val="FollowedHyperlink"/>
    <w:basedOn w:val="DefaultParagraphFont"/>
    <w:uiPriority w:val="99"/>
    <w:semiHidden/>
    <w:unhideWhenUsed/>
    <w:rsid w:val="00DB3C35"/>
    <w:rPr>
      <w:color w:val="954F72" w:themeColor="followedHyperlink"/>
      <w:u w:val="single"/>
    </w:rPr>
  </w:style>
  <w:style w:type="table" w:styleId="TableGrid">
    <w:name w:val="Table Grid"/>
    <w:basedOn w:val="TableNormal"/>
    <w:uiPriority w:val="59"/>
    <w:rsid w:val="0007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0DEF"/>
    <w:rPr>
      <w:color w:val="605E5C"/>
      <w:shd w:val="clear" w:color="auto" w:fill="E1DFDD"/>
    </w:rPr>
  </w:style>
  <w:style w:type="paragraph" w:customStyle="1" w:styleId="Style">
    <w:name w:val="Style"/>
    <w:rsid w:val="00130A29"/>
    <w:pPr>
      <w:widowControl w:val="0"/>
      <w:autoSpaceDE w:val="0"/>
      <w:autoSpaceDN w:val="0"/>
      <w:adjustRightInd w:val="0"/>
    </w:pPr>
    <w:rPr>
      <w:rFonts w:ascii="Times New Roman" w:eastAsiaTheme="minorEastAsia" w:hAnsi="Times New Roman" w:cs="Times New Roman"/>
      <w:kern w:val="0"/>
      <w:lang w:eastAsia="zh-CN"/>
      <w14:ligatures w14:val="none"/>
    </w:rPr>
  </w:style>
  <w:style w:type="paragraph" w:styleId="Header">
    <w:name w:val="header"/>
    <w:basedOn w:val="Normal"/>
    <w:link w:val="HeaderChar"/>
    <w:uiPriority w:val="99"/>
    <w:unhideWhenUsed/>
    <w:rsid w:val="00742739"/>
    <w:pPr>
      <w:tabs>
        <w:tab w:val="center" w:pos="4680"/>
        <w:tab w:val="right" w:pos="9360"/>
      </w:tabs>
    </w:pPr>
  </w:style>
  <w:style w:type="character" w:customStyle="1" w:styleId="HeaderChar">
    <w:name w:val="Header Char"/>
    <w:basedOn w:val="DefaultParagraphFont"/>
    <w:link w:val="Header"/>
    <w:uiPriority w:val="99"/>
    <w:rsid w:val="00742739"/>
    <w:rPr>
      <w:rFonts w:ascii="Times New Roman" w:hAnsi="Times New Roman"/>
      <w:kern w:val="0"/>
      <w14:ligatures w14:val="none"/>
    </w:rPr>
  </w:style>
  <w:style w:type="paragraph" w:styleId="Footer">
    <w:name w:val="footer"/>
    <w:basedOn w:val="Normal"/>
    <w:link w:val="FooterChar"/>
    <w:uiPriority w:val="99"/>
    <w:unhideWhenUsed/>
    <w:rsid w:val="00742739"/>
    <w:pPr>
      <w:tabs>
        <w:tab w:val="center" w:pos="4680"/>
        <w:tab w:val="right" w:pos="9360"/>
      </w:tabs>
    </w:pPr>
  </w:style>
  <w:style w:type="character" w:customStyle="1" w:styleId="FooterChar">
    <w:name w:val="Footer Char"/>
    <w:basedOn w:val="DefaultParagraphFont"/>
    <w:link w:val="Footer"/>
    <w:uiPriority w:val="99"/>
    <w:rsid w:val="00742739"/>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Links>
    <vt:vector size="36" baseType="variant">
      <vt:variant>
        <vt:i4>5308517</vt:i4>
      </vt:variant>
      <vt:variant>
        <vt:i4>15</vt:i4>
      </vt:variant>
      <vt:variant>
        <vt:i4>0</vt:i4>
      </vt:variant>
      <vt:variant>
        <vt:i4>5</vt:i4>
      </vt:variant>
      <vt:variant>
        <vt:lpwstr>mailto:lstephens@tnbaofsanantonio.com</vt:lpwstr>
      </vt:variant>
      <vt:variant>
        <vt:lpwstr/>
      </vt:variant>
      <vt:variant>
        <vt:i4>6094959</vt:i4>
      </vt:variant>
      <vt:variant>
        <vt:i4>12</vt:i4>
      </vt:variant>
      <vt:variant>
        <vt:i4>0</vt:i4>
      </vt:variant>
      <vt:variant>
        <vt:i4>5</vt:i4>
      </vt:variant>
      <vt:variant>
        <vt:lpwstr>mailto:lschneider@tnbaofsanantonio.com</vt:lpwstr>
      </vt:variant>
      <vt:variant>
        <vt:lpwstr/>
      </vt:variant>
      <vt:variant>
        <vt:i4>4128774</vt:i4>
      </vt:variant>
      <vt:variant>
        <vt:i4>9</vt:i4>
      </vt:variant>
      <vt:variant>
        <vt:i4>0</vt:i4>
      </vt:variant>
      <vt:variant>
        <vt:i4>5</vt:i4>
      </vt:variant>
      <vt:variant>
        <vt:lpwstr>mailto:info@tnbaofsanantonio.com</vt:lpwstr>
      </vt:variant>
      <vt:variant>
        <vt:lpwstr/>
      </vt:variant>
      <vt:variant>
        <vt:i4>4980853</vt:i4>
      </vt:variant>
      <vt:variant>
        <vt:i4>6</vt:i4>
      </vt:variant>
      <vt:variant>
        <vt:i4>0</vt:i4>
      </vt:variant>
      <vt:variant>
        <vt:i4>5</vt:i4>
      </vt:variant>
      <vt:variant>
        <vt:lpwstr>mailto:esmith@tnbaofsanantonio.com</vt:lpwstr>
      </vt:variant>
      <vt:variant>
        <vt:lpwstr/>
      </vt:variant>
      <vt:variant>
        <vt:i4>3538959</vt:i4>
      </vt:variant>
      <vt:variant>
        <vt:i4>3</vt:i4>
      </vt:variant>
      <vt:variant>
        <vt:i4>0</vt:i4>
      </vt:variant>
      <vt:variant>
        <vt:i4>5</vt:i4>
      </vt:variant>
      <vt:variant>
        <vt:lpwstr>mailto:jali@tnbaofsanantonio.com</vt:lpwstr>
      </vt:variant>
      <vt:variant>
        <vt:lpwstr/>
      </vt:variant>
      <vt:variant>
        <vt:i4>5570680</vt:i4>
      </vt:variant>
      <vt:variant>
        <vt:i4>0</vt:i4>
      </vt:variant>
      <vt:variant>
        <vt:i4>0</vt:i4>
      </vt:variant>
      <vt:variant>
        <vt:i4>5</vt:i4>
      </vt:variant>
      <vt:variant>
        <vt:lpwstr>mailto:keaton@tnbaofsanantonio.com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Harris</dc:creator>
  <cp:keywords/>
  <dc:description/>
  <cp:lastModifiedBy>Maria Harris</cp:lastModifiedBy>
  <cp:revision>12</cp:revision>
  <cp:lastPrinted>2023-10-02T23:52:00Z</cp:lastPrinted>
  <dcterms:created xsi:type="dcterms:W3CDTF">2024-08-06T15:10:00Z</dcterms:created>
  <dcterms:modified xsi:type="dcterms:W3CDTF">2024-08-19T04:37:00Z</dcterms:modified>
</cp:coreProperties>
</file>